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BC" w:rsidRDefault="00FF61E8" w:rsidP="00FF61E8">
      <w:pPr>
        <w:pStyle w:val="1"/>
      </w:pPr>
      <w:r>
        <w:t xml:space="preserve">ЦЕЛЬ: </w:t>
      </w:r>
    </w:p>
    <w:p w:rsidR="00F03939" w:rsidRDefault="00F03939" w:rsidP="000F086B">
      <w:pPr>
        <w:spacing w:line="256" w:lineRule="auto"/>
        <w:jc w:val="both"/>
      </w:pPr>
      <w:r>
        <w:t>Подготовка к проектам по сжиганию отсортированн</w:t>
      </w:r>
      <w:r w:rsidR="000F086B">
        <w:t>ых</w:t>
      </w:r>
      <w:bookmarkStart w:id="0" w:name="_GoBack"/>
      <w:bookmarkEnd w:id="0"/>
      <w:r>
        <w:t xml:space="preserve"> ТКО в рамках формирования </w:t>
      </w:r>
      <w:r w:rsidR="00E017E7">
        <w:t>полигонов с</w:t>
      </w:r>
      <w:r>
        <w:t xml:space="preserve"> выдачей теплоносителя на собственные нужды либо на подогрев теплоносителя в сетях </w:t>
      </w:r>
      <w:r w:rsidR="00E017E7">
        <w:t xml:space="preserve">с </w:t>
      </w:r>
      <w:r>
        <w:t>создание</w:t>
      </w:r>
      <w:r w:rsidR="00E017E7">
        <w:t>м</w:t>
      </w:r>
      <w:r>
        <w:t xml:space="preserve"> промышленности по переработке </w:t>
      </w:r>
      <w:r w:rsidR="00E017E7">
        <w:t>вторичных ресурсов</w:t>
      </w:r>
    </w:p>
    <w:p w:rsidR="00FF61E8" w:rsidRDefault="00FF61E8" w:rsidP="00FF61E8">
      <w:pPr>
        <w:pStyle w:val="1"/>
      </w:pPr>
      <w:r>
        <w:t>Текущая ситуация:</w:t>
      </w:r>
    </w:p>
    <w:p w:rsidR="008440ED" w:rsidRDefault="008440ED" w:rsidP="00761F6D">
      <w:pPr>
        <w:spacing w:after="0"/>
        <w:jc w:val="both"/>
      </w:pPr>
      <w:r>
        <w:t xml:space="preserve">В </w:t>
      </w:r>
      <w:r w:rsidR="00125C3E">
        <w:t xml:space="preserve">настоящее время в области определён территориальный оператор по ТКО. Дорожная карта предусматривает строительство площадок и мусоросортировочных заводов для вторичного использования отсортированной части мусора. </w:t>
      </w:r>
      <w:r w:rsidR="0050314B">
        <w:t xml:space="preserve">Стратегия развития промышленности по обработке, утилизации и обезвреживанию отходов производства и потребления на период до 2030 года (утв. Распоряжением Правительства РФ от 25 января 2018 года № 84-р) предусматривает принятие мер по использованию высококалорийной части отходов в качестве альтернативного твёрдого топлива. В странах Европейского Союза, США и Канаде доля замещения минерального топлива в теплоэнергетике и строительной индустрии достигает 40 процентов и имеет тенденцию к увеличению. На семинаре в Архангельске в декабре 2017 года финская компания </w:t>
      </w:r>
      <w:r w:rsidR="00761F6D">
        <w:t xml:space="preserve">сравнила получаемое в Финляндии твёрдое топливо из ТКО по теплотворной способности. </w:t>
      </w:r>
    </w:p>
    <w:p w:rsidR="00761F6D" w:rsidRDefault="00761F6D" w:rsidP="00761F6D">
      <w:pPr>
        <w:spacing w:after="0" w:line="240" w:lineRule="auto"/>
        <w:jc w:val="both"/>
      </w:pPr>
      <w:r>
        <w:t>Биомасса 10-12 МДж/кг</w:t>
      </w:r>
    </w:p>
    <w:p w:rsidR="00761F6D" w:rsidRDefault="00761F6D" w:rsidP="00761F6D">
      <w:pPr>
        <w:spacing w:after="0" w:line="240" w:lineRule="auto"/>
        <w:jc w:val="both"/>
      </w:pPr>
      <w:r>
        <w:rPr>
          <w:lang w:val="en-US"/>
        </w:rPr>
        <w:t>SRF</w:t>
      </w:r>
      <w:r>
        <w:t xml:space="preserve"> топливо 10-25 МДж/кг</w:t>
      </w:r>
    </w:p>
    <w:p w:rsidR="00761F6D" w:rsidRDefault="00761F6D" w:rsidP="00761F6D">
      <w:pPr>
        <w:spacing w:after="0" w:line="240" w:lineRule="auto"/>
        <w:jc w:val="both"/>
      </w:pPr>
      <w:r>
        <w:t>Каменный уголь 11-28 МДж/кг</w:t>
      </w:r>
    </w:p>
    <w:p w:rsidR="00761F6D" w:rsidRDefault="00761F6D" w:rsidP="00761F6D">
      <w:pPr>
        <w:spacing w:after="0" w:line="240" w:lineRule="auto"/>
        <w:jc w:val="both"/>
      </w:pPr>
      <w:r>
        <w:t xml:space="preserve">При этом выбросы СО2 составляют 1/5 от выбросов при сжигании каменного угля, а содержание хлора и серы по сравнению с углём незначительное. </w:t>
      </w:r>
    </w:p>
    <w:p w:rsidR="00FF61E8" w:rsidRDefault="00FF61E8" w:rsidP="00FF61E8">
      <w:pPr>
        <w:pStyle w:val="1"/>
      </w:pPr>
      <w:r>
        <w:t>Как достичь цели:</w:t>
      </w:r>
    </w:p>
    <w:p w:rsidR="00406856" w:rsidRPr="00A76A70" w:rsidRDefault="00A76A70" w:rsidP="00761F6D">
      <w:pPr>
        <w:jc w:val="both"/>
      </w:pPr>
      <w:r>
        <w:t>Компани</w:t>
      </w:r>
      <w:r w:rsidR="00761F6D">
        <w:t>я- территориальный оператор по ТКО</w:t>
      </w:r>
      <w:r>
        <w:t xml:space="preserve"> </w:t>
      </w:r>
      <w:r w:rsidR="00D312D3">
        <w:t xml:space="preserve">с учётом территориального планирования должна рассмотреть возможности использования альтернативного топлива для производства электроэнергии и тепла на современных системах сжигания, принимая во внимание заинтересованность крупных операторов котельных (ТГК-2, АрхоблЭнерго, ведомственные котельные групп Илим, АЦБК, УЛК, другие, которые производят и реализуют тепло населению) в удешевлении используемого топлива на единицу производимого тепла. В случае заинтересованности определить места возможного размещения производств такого топлива и </w:t>
      </w:r>
      <w:r w:rsidR="001A6B2D">
        <w:t>откорректировать схему</w:t>
      </w:r>
      <w:r w:rsidR="00D312D3">
        <w:t xml:space="preserve"> территориального размещения полигонов и площадок сбора и сортировки ТКО.</w:t>
      </w:r>
      <w:r w:rsidR="001A6B2D">
        <w:t xml:space="preserve"> В дальнейшем провести переговоры по поставке оборудования для мусоросортировочного производства с учётом производства топлива для источников тепло и энерго снабжения.</w:t>
      </w:r>
    </w:p>
    <w:p w:rsidR="00A76A70" w:rsidRDefault="00A76A70">
      <w:pPr>
        <w:jc w:val="both"/>
      </w:pPr>
    </w:p>
    <w:p w:rsidR="0050314B" w:rsidRDefault="0050314B">
      <w:pPr>
        <w:jc w:val="both"/>
      </w:pPr>
    </w:p>
    <w:p w:rsidR="0050314B" w:rsidRPr="00A76A70" w:rsidRDefault="0050314B">
      <w:pPr>
        <w:jc w:val="both"/>
      </w:pPr>
    </w:p>
    <w:sectPr w:rsidR="0050314B" w:rsidRPr="00A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28"/>
    <w:multiLevelType w:val="hybridMultilevel"/>
    <w:tmpl w:val="C9A6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5C3"/>
    <w:multiLevelType w:val="hybridMultilevel"/>
    <w:tmpl w:val="C6843688"/>
    <w:lvl w:ilvl="0" w:tplc="5220F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F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0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2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6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8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C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E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3A0B65"/>
    <w:multiLevelType w:val="hybridMultilevel"/>
    <w:tmpl w:val="A888F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F7D39"/>
    <w:multiLevelType w:val="hybridMultilevel"/>
    <w:tmpl w:val="B1F6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8"/>
    <w:rsid w:val="00025C9C"/>
    <w:rsid w:val="000F086B"/>
    <w:rsid w:val="0011243F"/>
    <w:rsid w:val="00125C3E"/>
    <w:rsid w:val="001A462B"/>
    <w:rsid w:val="001A6B2D"/>
    <w:rsid w:val="001D3430"/>
    <w:rsid w:val="00406856"/>
    <w:rsid w:val="004F4449"/>
    <w:rsid w:val="0050314B"/>
    <w:rsid w:val="00573E81"/>
    <w:rsid w:val="00670CBC"/>
    <w:rsid w:val="00742F41"/>
    <w:rsid w:val="00761F6D"/>
    <w:rsid w:val="007902D2"/>
    <w:rsid w:val="00792417"/>
    <w:rsid w:val="007B15CE"/>
    <w:rsid w:val="008440ED"/>
    <w:rsid w:val="00882F3E"/>
    <w:rsid w:val="00925933"/>
    <w:rsid w:val="00980240"/>
    <w:rsid w:val="00A05E07"/>
    <w:rsid w:val="00A76A70"/>
    <w:rsid w:val="00BC5844"/>
    <w:rsid w:val="00C670D3"/>
    <w:rsid w:val="00CA34E6"/>
    <w:rsid w:val="00CD360C"/>
    <w:rsid w:val="00D312D3"/>
    <w:rsid w:val="00E017E7"/>
    <w:rsid w:val="00E62C1A"/>
    <w:rsid w:val="00E8662B"/>
    <w:rsid w:val="00F0393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D7FA"/>
  <w15:chartTrackingRefBased/>
  <w15:docId w15:val="{BD4BE3DF-2B52-46F2-A7AB-12A2CD6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5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1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vakhrushev</dc:creator>
  <cp:keywords/>
  <dc:description/>
  <cp:lastModifiedBy>vakhrushev</cp:lastModifiedBy>
  <cp:revision>6</cp:revision>
  <dcterms:created xsi:type="dcterms:W3CDTF">2018-05-28T10:49:00Z</dcterms:created>
  <dcterms:modified xsi:type="dcterms:W3CDTF">2018-05-28T10:53:00Z</dcterms:modified>
</cp:coreProperties>
</file>