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Текущая ситуация на рынке труда Архангельской области 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Архангельской области на 1 января </w:t>
        <w:br/>
        <w:t>2017 года составила 1 млн. 122 тыс. человек, на 1 января 2018 года – 1 млн. 111 тыс. человек (ежегодно население сокращается на 11 тыс. человек),. Снижение численности обусловлено естественной убылью и миграционными процессами. В 2017 году на миграцию приходилось почти 72%, на естественную убыль чуть более 28%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трудовых ресурсов в Архангельской области в 2016 году составляла 645 тыс. человек, 80% из них были заняты в экономике области. </w:t>
        <w:br/>
        <w:t xml:space="preserve">В 2016 году среднегодовая численность занятых в экономике сократилась </w:t>
        <w:br/>
        <w:t xml:space="preserve">с 525 тысяч человек до 514 тысяч человек. 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численность занятых сконцентрирована </w:t>
        <w:br/>
        <w:t>в производственная сфера (судостроение, лесопромышленный комплекс) - 21%, в социальной сфере (образовании, здравоохранении и социальном обслуживании населения) – 39 %, сфере предоставлении услуг населению – 36%, сельское и лесное хозяйство – 4%.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Отмечается рост в числе занятых в экономике лиц пенсионного возраста (2014 год – 48,9 тыс. человек, 2015 год – 51,0 тыс. человек, 2016 год – 51,1 тыс. человек), постепенное вытеснение низкоквалифицированной иностранной рабочей силы и обеспечение приоритетного права российских граждан на замещение свободных рабочих мест – совокупная (средняя) доля иностранной рабочей силы в численности занятых по Архангельской области составляет 0,3 процента. 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заявленной работодателями потребности (по данным государственных учреждений занятости населения Архангельской области)</w:t>
        <w:br/>
        <w:t xml:space="preserve"> в работниках на долю предприятий обрабатывающих производств приходится 14 процентов заявленных вакансий, оптовую и розничную торговлю – 12,3 процента, учреждений образования – 9,8 процента, учреждений здравоохранения и предоставления социальных услуг – 9,1 процента, строительных организаций – 9 процентов, административной деятельности и сопутствующих дополнительных услуг – 7,4 процента, государственного управления и обеспечения военной безопасности – 6,9 процента, сельского, лесного хозяйства – 6,4 процента, организаций в сфере транспортировки и хранения – 6,2 процента, предприятий по обеспечению электрической энергией, газом и паром – 4,3 процента, организаций, осуществляющих операции с недвижимым имуществом, – 3,8 процента, гостиниц и предприятий общественного питания – 3,7 процента, вакансии организаций, осуществляющих прочие виды деятельности, составляют 7,1 процента общего числа заявленных вакансий.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мониторинга на регистрируемом рынке труда в области наблюдается соответствие спроса и предложения по количественным показателям, при этом отмечен дисбаланс по профессионально-квалификационному и территориальному признаку.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Результаты мониторинга используются при формировании Государственного регионального заказа на подготовку кадров в Архангельской области.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Государственными профессиональными образовательными организациями Архангельской области за счет бюджетных ассигнований областного бюджета осуществляется подготовка квалифицированных кадров со средним профессиональным образованием более чем по 140 профессиям  </w:t>
        <w:br/>
        <w:t xml:space="preserve">и специальностям. В рамках образовательных программ среднего профессионального образования – программ подготовки квалифицированных рабочих, служащих обучающиеся получают квалификацию, как правило,            по 2 – 4 рабочим профессиям. Объемы подготовки квалифицированных кадров со средним профессиональным образованием в целом соответствуют потребностям экономики Архангельской области. 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15 профессиональных образовательных организаций созданы ресурсные центры профессионального образования по подготовке квалифицированных кадров для организаций агропромышленного комплекса, лесопромышленного комплекса, строительного комплекса </w:t>
        <w:br/>
        <w:t xml:space="preserve">и жилищно-коммунального хозяйства, машиностроительной отрасли, автомобильного транспорта, железнодорожного транспорта, образования </w:t>
        <w:br/>
        <w:t>и педагогики, общественного питания и торговли, экономики и управления Архангельской области, для организаций города Северодвинска.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Развивается сетевое взаимодействие профессиональных образовательных организаций. Это позволяет, во-первых, повысить эффективность использования имеющихся кадровых, учебно-методических ресурсов, высокотехнологичного учебно-лабораторного оборудования и, во-вторых, повысить качество подготовки кадров со средним профессиональным образованием.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семи профессиональных образовательных организаций созданы многофункциональные центры прикладных квалификаций. 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и в плане укрепления учебно-материальной базы профессиональных образовательных организаций, и повышения качественных результатов подготовки кадров оказывает участие Архангельской области в движении «Молодые профессионалы» (Ворлдскиллс Россия).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состоялся второй региональный чемпионат «Молодые профессионалы Поморья» (Ворлдскиллс Россия), в рамках которого соревнования проходили по 11 компетенциям: «электромонтаж», «малярные </w:t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декоративные работы», «плотницкое дело», «кирпичная кладка», «сухое строительство и штукатурные работы», «сантехника и отопление»,  «обработка листового металла»; «парикмахерское искусство», «преподаватель младших классов», «дошкольное воспитание», «медицинский и социальный уход».</w:t>
      </w:r>
    </w:p>
    <w:p>
      <w:pPr>
        <w:pStyle w:val="ConsPlusNormal"/>
        <w:spacing w:lineRule="auto" w:line="276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0d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uiPriority w:val="99"/>
    <w:qFormat/>
    <w:rsid w:val="003760d8"/>
    <w:rPr>
      <w:rFonts w:ascii="Calibri" w:hAnsi="Calibri" w:eastAsia="Times New Roman" w:cs="Times New Roman"/>
      <w:sz w:val="28"/>
      <w:szCs w:val="28"/>
      <w:lang w:eastAsia="ru-RU"/>
    </w:rPr>
  </w:style>
  <w:style w:type="character" w:styleId="Style15" w:customStyle="1">
    <w:name w:val="Абзац списка Знак"/>
    <w:basedOn w:val="DefaultParagraphFont"/>
    <w:link w:val="a5"/>
    <w:qFormat/>
    <w:rsid w:val="003760d8"/>
    <w:rPr>
      <w:rFonts w:ascii="Calibri" w:hAnsi="Calibri" w:eastAsia="Calibri" w:cs="Times New Roman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Body Text Indent"/>
    <w:basedOn w:val="Normal"/>
    <w:link w:val="a4"/>
    <w:uiPriority w:val="99"/>
    <w:rsid w:val="003760d8"/>
    <w:pPr>
      <w:spacing w:lineRule="auto" w:line="240" w:before="0" w:after="0"/>
      <w:ind w:firstLine="720"/>
    </w:pPr>
    <w:rPr>
      <w:rFonts w:cs="Times New Roman"/>
      <w:sz w:val="28"/>
      <w:szCs w:val="28"/>
    </w:rPr>
  </w:style>
  <w:style w:type="paragraph" w:styleId="ConsPlusNormal" w:customStyle="1">
    <w:name w:val="ConsPlusNormal"/>
    <w:qFormat/>
    <w:rsid w:val="003760d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link w:val="a6"/>
    <w:qFormat/>
    <w:rsid w:val="003760d8"/>
    <w:pPr>
      <w:spacing w:before="0" w:after="200"/>
      <w:ind w:left="720" w:hanging="0"/>
      <w:contextualSpacing/>
    </w:pPr>
    <w:rPr>
      <w:rFonts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LibreOffice/6.0.4.2$Windows_X86_64 LibreOffice_project/9b0d9b32d5dcda91d2f1a96dc04c645c450872bf</Application>
  <Pages>3</Pages>
  <Words>573</Words>
  <Characters>4587</Characters>
  <CharactersWithSpaces>5195</CharactersWithSpaces>
  <Paragraphs>13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2018-06-25T07:32:00Z</dcterms:created>
  <dc:creator>chueva</dc:creator>
  <dc:description/>
  <dc:language>ru-RU</dc:language>
  <cp:lastModifiedBy>chueva</cp:lastModifiedBy>
  <dcterms:modified xsi:type="dcterms:W3CDTF">2018-06-25T07:57:00Z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